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102</w:t>
      </w:r>
      <w:r w:rsidR="00F111D0">
        <w:rPr>
          <w:rFonts w:eastAsia="맑은 고딕"/>
          <w:bCs/>
          <w:noProof w:val="0"/>
          <w:sz w:val="24"/>
          <w:lang w:val="en-GB" w:eastAsia="ko-KR"/>
        </w:rPr>
        <w:tab/>
        <w:t>R3-186587</w:t>
      </w:r>
    </w:p>
    <w:p w:rsidR="00AF1A57" w:rsidRPr="00076C1C" w:rsidRDefault="001235C4" w:rsidP="00AF1A57">
      <w:pPr>
        <w:pStyle w:val="a5"/>
        <w:tabs>
          <w:tab w:val="right" w:pos="9639"/>
        </w:tabs>
        <w:rPr>
          <w:bCs/>
          <w:noProof w:val="0"/>
          <w:sz w:val="24"/>
          <w:lang w:val="en-GB"/>
        </w:rPr>
      </w:pPr>
      <w:r>
        <w:rPr>
          <w:rFonts w:eastAsia="바탕" w:cs="Arial"/>
          <w:color w:val="000000"/>
          <w:sz w:val="24"/>
          <w:szCs w:val="24"/>
          <w:lang w:eastAsia="ja-JP"/>
        </w:rPr>
        <w:t>Spokane, USA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Nov</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Pr>
          <w:rFonts w:eastAsia="바탕" w:cs="Arial"/>
          <w:color w:val="000000"/>
          <w:sz w:val="24"/>
          <w:szCs w:val="24"/>
          <w:lang w:eastAsia="ja-JP"/>
        </w:rPr>
        <w:t>12</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sidR="00695FA3">
        <w:rPr>
          <w:rFonts w:eastAsia="바탕" w:cs="Arial"/>
          <w:color w:val="000000"/>
          <w:sz w:val="24"/>
          <w:szCs w:val="24"/>
          <w:lang w:eastAsia="ja-JP"/>
        </w:rPr>
        <w:t>1</w:t>
      </w:r>
      <w:r>
        <w:rPr>
          <w:rFonts w:eastAsia="바탕" w:cs="Arial"/>
          <w:color w:val="000000"/>
          <w:sz w:val="24"/>
          <w:szCs w:val="24"/>
          <w:lang w:eastAsia="ja-JP"/>
        </w:rPr>
        <w:t>6</w:t>
      </w:r>
      <w:r w:rsidR="00AF1A57" w:rsidRPr="00202DCA">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2018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F111D0">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30EA0">
        <w:rPr>
          <w:rFonts w:ascii="Arial" w:hAnsi="Arial" w:cs="Arial"/>
          <w:b/>
          <w:bCs/>
          <w:sz w:val="24"/>
        </w:rPr>
        <w:t xml:space="preserve">Considerations on </w:t>
      </w:r>
      <w:r w:rsidR="00CE6DD4">
        <w:rPr>
          <w:rFonts w:ascii="Arial" w:hAnsi="Arial" w:cs="Arial"/>
          <w:b/>
          <w:bCs/>
          <w:sz w:val="24"/>
        </w:rPr>
        <w:t xml:space="preserve">the issues for </w:t>
      </w:r>
      <w:r w:rsidR="00730EA0">
        <w:rPr>
          <w:rFonts w:ascii="Arial" w:hAnsi="Arial" w:cs="Arial"/>
          <w:b/>
          <w:bCs/>
          <w:sz w:val="24"/>
        </w:rPr>
        <w:t xml:space="preserve">MR-DC </w:t>
      </w:r>
      <w:r w:rsidR="00CE6DD4">
        <w:rPr>
          <w:rFonts w:ascii="Arial" w:hAnsi="Arial" w:cs="Arial"/>
          <w:b/>
          <w:bCs/>
          <w:sz w:val="24"/>
        </w:rPr>
        <w:t>based</w:t>
      </w:r>
      <w:r w:rsidR="00730EA0">
        <w:rPr>
          <w:rFonts w:ascii="Arial" w:hAnsi="Arial" w:cs="Arial"/>
          <w:b/>
          <w:bCs/>
          <w:sz w:val="24"/>
        </w:rPr>
        <w:t xml:space="preserve"> NR V2X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 xml:space="preserve">In last meeting, </w:t>
      </w:r>
      <w:r w:rsidR="003E7B62">
        <w:t>there were some proposals on MR-DC</w:t>
      </w:r>
      <w:r w:rsidR="00CE35A9">
        <w:t xml:space="preserve"> based scenarios</w:t>
      </w:r>
      <w:r w:rsidR="00F54BE3">
        <w:t>.</w:t>
      </w:r>
      <w:r w:rsidR="002D0766">
        <w:t xml:space="preserve"> </w:t>
      </w:r>
      <w:r w:rsidR="003E7B62">
        <w:t xml:space="preserve">This paper is to investigate </w:t>
      </w:r>
      <w:r w:rsidR="00CE35A9">
        <w:t xml:space="preserve">potential </w:t>
      </w:r>
      <w:r w:rsidR="00D176E3">
        <w:t>issues of it</w:t>
      </w:r>
      <w:r w:rsidR="003E7B62">
        <w:t xml:space="preserve"> based on RAN1 and RAN2’s progress</w:t>
      </w:r>
      <w:r w:rsidR="002D0766">
        <w:rPr>
          <w:rFonts w:eastAsia="맑은 고딕"/>
          <w:lang w:val="en-GB" w:eastAsia="ko-KR"/>
        </w:rPr>
        <w:t>. The corres</w:t>
      </w:r>
      <w:r w:rsidR="003E7B62">
        <w:rPr>
          <w:rFonts w:eastAsia="맑은 고딕"/>
          <w:lang w:val="en-GB" w:eastAsia="ko-KR"/>
        </w:rPr>
        <w:t xml:space="preserve">ponding proposal is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B07E1" w:rsidRDefault="006C3E7D" w:rsidP="00762C49">
      <w:pPr>
        <w:jc w:val="both"/>
        <w:rPr>
          <w:rFonts w:eastAsia="맑은 고딕"/>
          <w:lang w:eastAsia="ko-KR"/>
        </w:rPr>
      </w:pPr>
      <w:r>
        <w:rPr>
          <w:rFonts w:eastAsia="맑은 고딕" w:hint="eastAsia"/>
          <w:lang w:eastAsia="ko-KR"/>
        </w:rPr>
        <w:t xml:space="preserve">For NR </w:t>
      </w:r>
      <w:r w:rsidR="00904546">
        <w:rPr>
          <w:rFonts w:eastAsia="맑은 고딕"/>
          <w:lang w:eastAsia="ko-KR"/>
        </w:rPr>
        <w:t xml:space="preserve">advanced </w:t>
      </w:r>
      <w:r>
        <w:rPr>
          <w:rFonts w:eastAsia="맑은 고딕" w:hint="eastAsia"/>
          <w:lang w:eastAsia="ko-KR"/>
        </w:rPr>
        <w:t>V2</w:t>
      </w:r>
      <w:r>
        <w:rPr>
          <w:rFonts w:eastAsia="맑은 고딕"/>
          <w:lang w:eastAsia="ko-KR"/>
        </w:rPr>
        <w:t>X</w:t>
      </w:r>
      <w:r w:rsidR="003879B0">
        <w:rPr>
          <w:rFonts w:eastAsia="맑은 고딕"/>
          <w:lang w:eastAsia="ko-KR"/>
        </w:rPr>
        <w:t xml:space="preserve"> services</w:t>
      </w:r>
      <w:r>
        <w:rPr>
          <w:rFonts w:eastAsia="맑은 고딕"/>
          <w:lang w:eastAsia="ko-KR"/>
        </w:rPr>
        <w:t xml:space="preserve">, </w:t>
      </w:r>
      <w:r w:rsidR="006714D2">
        <w:rPr>
          <w:rFonts w:eastAsia="맑은 고딕"/>
          <w:lang w:eastAsia="ko-KR"/>
        </w:rPr>
        <w:t>RAN2</w:t>
      </w:r>
      <w:r w:rsidR="00904546">
        <w:rPr>
          <w:rFonts w:eastAsia="맑은 고딕"/>
          <w:lang w:eastAsia="ko-KR"/>
        </w:rPr>
        <w:t xml:space="preserve"> has agreed </w:t>
      </w:r>
      <w:r w:rsidR="006714D2">
        <w:rPr>
          <w:rFonts w:eastAsia="맑은 고딕"/>
          <w:lang w:eastAsia="ko-KR"/>
        </w:rPr>
        <w:t>the operation scenarios</w:t>
      </w:r>
      <w:r w:rsidR="008B3593">
        <w:rPr>
          <w:rFonts w:eastAsia="맑은 고딕"/>
          <w:lang w:eastAsia="ko-KR"/>
        </w:rPr>
        <w:t>, which is to be</w:t>
      </w:r>
      <w:r w:rsidR="00CB07E1">
        <w:rPr>
          <w:rFonts w:eastAsia="맑은 고딕"/>
          <w:lang w:eastAsia="ko-KR"/>
        </w:rPr>
        <w:t xml:space="preserve"> captured in TR 38.885</w:t>
      </w:r>
      <w:r w:rsidR="00904546">
        <w:rPr>
          <w:rFonts w:eastAsia="맑은 고딕"/>
          <w:lang w:eastAsia="ko-KR"/>
        </w:rPr>
        <w:t xml:space="preserve"> [4]</w:t>
      </w:r>
      <w:r w:rsidR="00D27368">
        <w:rPr>
          <w:rFonts w:eastAsia="맑은 고딕"/>
          <w:lang w:eastAsia="ko-KR"/>
        </w:rPr>
        <w:t xml:space="preserve"> and also shown as follows: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C80C53" w:rsidTr="00FA1B12">
        <w:tc>
          <w:tcPr>
            <w:tcW w:w="9776" w:type="dxa"/>
            <w:shd w:val="clear" w:color="auto" w:fill="auto"/>
          </w:tcPr>
          <w:p w:rsidR="006714D2" w:rsidRPr="00C80C53" w:rsidRDefault="00F97D02" w:rsidP="006714D2">
            <w:pPr>
              <w:pStyle w:val="3"/>
            </w:pPr>
            <w:bookmarkStart w:id="1" w:name="_Toc525576290"/>
            <w:r>
              <w:t>X</w:t>
            </w:r>
            <w:r w:rsidR="00C80C53">
              <w:t>.</w:t>
            </w:r>
            <w:r>
              <w:t>X</w:t>
            </w:r>
            <w:r w:rsidR="00C80C53">
              <w:t>.</w:t>
            </w:r>
            <w:r>
              <w:t xml:space="preserve">X </w:t>
            </w:r>
            <w:r>
              <w:rPr>
                <w:rFonts w:eastAsia="맑은 고딕"/>
              </w:rPr>
              <w:t>V2X operation</w:t>
            </w:r>
            <w:r w:rsidRPr="002D4612">
              <w:rPr>
                <w:rFonts w:eastAsia="맑은 고딕"/>
              </w:rPr>
              <w:t xml:space="preserve"> scenarios</w:t>
            </w:r>
            <w:r w:rsidR="00C80C53">
              <w:tab/>
            </w:r>
            <w:bookmarkEnd w:id="1"/>
          </w:p>
          <w:p w:rsidR="00BD1AD5" w:rsidRDefault="00BD1AD5" w:rsidP="00F97D02">
            <w:pPr>
              <w:rPr>
                <w:lang w:eastAsia="zh-CN"/>
              </w:rPr>
            </w:pPr>
            <w:r w:rsidRPr="00BD1AD5">
              <w:rPr>
                <w:lang w:eastAsia="zh-CN"/>
              </w:rPr>
              <w:t xml:space="preserve">The considered scenarios for V2X communication in NR V2X are captured in the following figures. </w:t>
            </w:r>
            <w:r w:rsidRPr="00BE7D6E">
              <w:rPr>
                <w:lang w:eastAsia="zh-CN"/>
              </w:rPr>
              <w:t xml:space="preserve">The </w:t>
            </w:r>
            <w:r w:rsidRPr="00BD1AD5">
              <w:rPr>
                <w:lang w:eastAsia="zh-CN"/>
              </w:rPr>
              <w:t xml:space="preserve">scenarios can be categorized into SA and </w:t>
            </w:r>
            <w:r w:rsidRPr="00BE7D6E">
              <w:rPr>
                <w:lang w:eastAsia="zh-CN"/>
              </w:rPr>
              <w:t>MR-DC scenarios</w:t>
            </w:r>
            <w:r w:rsidRPr="00BD1AD5">
              <w:rPr>
                <w:lang w:eastAsia="zh-CN"/>
              </w:rPr>
              <w:t xml:space="preserve"> regarding the architecture.</w:t>
            </w:r>
          </w:p>
          <w:p w:rsidR="00BD1AD5" w:rsidRDefault="00BD1AD5" w:rsidP="00F97D02">
            <w:pPr>
              <w:rPr>
                <w:lang w:eastAsia="zh-CN"/>
              </w:rPr>
            </w:pPr>
            <w:r>
              <w:rPr>
                <w:lang w:eastAsia="zh-CN"/>
              </w:rPr>
              <w:t>…</w:t>
            </w:r>
          </w:p>
          <w:p w:rsidR="00BE7D6E" w:rsidRDefault="00BE7D6E" w:rsidP="00BE7D6E">
            <w:pPr>
              <w:rPr>
                <w:lang w:eastAsia="zh-CN"/>
              </w:rPr>
            </w:pPr>
            <w:r>
              <w:rPr>
                <w:lang w:eastAsia="zh-CN"/>
              </w:rPr>
              <w:t>Figure X-3 and Figure X-4 illustrate the MR-DC scenarios to support V2X sidelink communication. Particularly:</w:t>
            </w:r>
          </w:p>
          <w:p w:rsidR="00BE7D6E" w:rsidRDefault="00BE7D6E" w:rsidP="00BE7D6E">
            <w:pPr>
              <w:ind w:firstLineChars="100" w:firstLine="200"/>
              <w:rPr>
                <w:lang w:eastAsia="zh-CN"/>
              </w:rPr>
            </w:pPr>
            <w:r>
              <w:rPr>
                <w:lang w:eastAsia="zh-CN"/>
              </w:rPr>
              <w:t>1)</w:t>
            </w:r>
            <w:r>
              <w:rPr>
                <w:lang w:eastAsia="zh-CN"/>
              </w:rPr>
              <w:tab/>
              <w:t>In scenario 3, a UE's V2X communication in LTE SL and NR SL is controlled/configured by Uu while the UE is configured with EN-DC;</w:t>
            </w:r>
          </w:p>
          <w:p w:rsidR="00C80C53" w:rsidRDefault="00BE7D6E" w:rsidP="00BE7D6E">
            <w:pPr>
              <w:ind w:firstLineChars="100" w:firstLine="200"/>
              <w:rPr>
                <w:lang w:eastAsia="zh-CN"/>
              </w:rPr>
            </w:pPr>
            <w:r>
              <w:rPr>
                <w:lang w:eastAsia="zh-CN"/>
              </w:rPr>
              <w:t>2)</w:t>
            </w:r>
            <w:r>
              <w:rPr>
                <w:lang w:eastAsia="zh-CN"/>
              </w:rPr>
              <w:tab/>
              <w:t>In scenario 4, a UE's V2X communication in LTE SL and NR SL is controlled/configured by Uu while the UE is configured in NGEN-DC or NE-DC.</w:t>
            </w:r>
          </w:p>
          <w:p w:rsidR="00F97D02" w:rsidRDefault="00F97D02" w:rsidP="00F97D02">
            <w:pPr>
              <w:jc w:val="center"/>
              <w:rPr>
                <w:kern w:val="2"/>
                <w:szCs w:val="22"/>
                <w:lang w:eastAsia="zh-CN"/>
              </w:rPr>
            </w:pPr>
            <w:r>
              <w:rPr>
                <w:kern w:val="2"/>
                <w:szCs w:val="22"/>
                <w:lang w:eastAsia="zh-CN"/>
              </w:rPr>
              <w:object w:dxaOrig="2610"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95pt;height:139.25pt" o:ole="">
                  <v:imagedata r:id="rId8" o:title=""/>
                </v:shape>
                <o:OLEObject Type="Embed" ProgID="Visio.Drawing.15" ShapeID="_x0000_i1025" DrawAspect="Content" ObjectID="_1602682524" r:id="rId9"/>
              </w:object>
            </w:r>
            <w:r>
              <w:rPr>
                <w:kern w:val="2"/>
                <w:szCs w:val="22"/>
                <w:lang w:eastAsia="zh-CN"/>
              </w:rPr>
              <w:t xml:space="preserve">       </w:t>
            </w:r>
            <w:r>
              <w:object w:dxaOrig="3255" w:dyaOrig="2835">
                <v:shape id="_x0000_i1026" type="#_x0000_t75" style="width:162.6pt;height:142pt" o:ole="">
                  <v:imagedata r:id="rId10" o:title=""/>
                </v:shape>
                <o:OLEObject Type="Embed" ProgID="Visio.Drawing.11" ShapeID="_x0000_i1026" DrawAspect="Content" ObjectID="_1602682525" r:id="rId11"/>
              </w:object>
            </w:r>
          </w:p>
          <w:p w:rsidR="00F97D02" w:rsidRPr="008E1CFD" w:rsidRDefault="00F97D02" w:rsidP="008E1CFD">
            <w:pPr>
              <w:jc w:val="center"/>
              <w:rPr>
                <w:kern w:val="2"/>
                <w:szCs w:val="22"/>
                <w:lang w:eastAsia="zh-CN"/>
              </w:rPr>
            </w:pPr>
            <w:r w:rsidRPr="00FD4373">
              <w:rPr>
                <w:kern w:val="2"/>
                <w:szCs w:val="22"/>
                <w:lang w:eastAsia="zh-CN"/>
              </w:rPr>
              <w:t>Figure X-3: Scenario 3</w:t>
            </w:r>
            <w:r>
              <w:rPr>
                <w:kern w:val="2"/>
                <w:szCs w:val="22"/>
                <w:lang w:eastAsia="zh-CN"/>
              </w:rPr>
              <w:t xml:space="preserve">                       </w:t>
            </w:r>
            <w:r w:rsidRPr="00FD4373">
              <w:rPr>
                <w:kern w:val="2"/>
                <w:szCs w:val="22"/>
                <w:lang w:eastAsia="zh-CN"/>
              </w:rPr>
              <w:t>Figure X-4: Scenario 4</w:t>
            </w:r>
          </w:p>
        </w:tc>
      </w:tr>
    </w:tbl>
    <w:p w:rsidR="00C80C53" w:rsidRDefault="00C80C53" w:rsidP="00C80C53">
      <w:pPr>
        <w:jc w:val="both"/>
        <w:rPr>
          <w:rFonts w:eastAsia="맑은 고딕"/>
          <w:lang w:eastAsia="ko-KR"/>
        </w:rPr>
      </w:pPr>
    </w:p>
    <w:p w:rsidR="002F11A9" w:rsidRDefault="002F11A9" w:rsidP="00E51925">
      <w:pPr>
        <w:jc w:val="both"/>
        <w:rPr>
          <w:rFonts w:eastAsia="맑은 고딕"/>
          <w:lang w:eastAsia="ko-KR"/>
        </w:rPr>
      </w:pPr>
      <w:r>
        <w:rPr>
          <w:rFonts w:eastAsia="맑은 고딕" w:hint="eastAsia"/>
          <w:lang w:eastAsia="ko-KR"/>
        </w:rPr>
        <w:t xml:space="preserve">There may be two issues for RAN3 to think </w:t>
      </w:r>
      <w:r>
        <w:rPr>
          <w:rFonts w:eastAsia="맑은 고딕"/>
          <w:lang w:eastAsia="ko-KR"/>
        </w:rPr>
        <w:t xml:space="preserve">on MR-DC support for V2X, which should depend on the progress and agreements of RAN1 and RAN2. </w:t>
      </w:r>
      <w:r w:rsidR="003A087A">
        <w:rPr>
          <w:rFonts w:eastAsia="맑은 고딕"/>
          <w:lang w:eastAsia="ko-KR"/>
        </w:rPr>
        <w:t xml:space="preserve">Let us take NE DC as an example: </w:t>
      </w:r>
    </w:p>
    <w:p w:rsidR="002F11A9" w:rsidRDefault="002F11A9" w:rsidP="002F11A9">
      <w:pPr>
        <w:pStyle w:val="af5"/>
        <w:numPr>
          <w:ilvl w:val="0"/>
          <w:numId w:val="6"/>
        </w:numPr>
        <w:jc w:val="both"/>
        <w:rPr>
          <w:rFonts w:eastAsia="맑은 고딕"/>
          <w:lang w:eastAsia="ko-KR"/>
        </w:rPr>
      </w:pPr>
      <w:r>
        <w:rPr>
          <w:rFonts w:eastAsia="맑은 고딕"/>
          <w:lang w:eastAsia="ko-KR"/>
        </w:rPr>
        <w:t xml:space="preserve">For mode 1, how the </w:t>
      </w:r>
      <w:r w:rsidR="003A087A">
        <w:rPr>
          <w:rFonts w:eastAsia="맑은 고딕"/>
          <w:lang w:eastAsia="ko-KR"/>
        </w:rPr>
        <w:t>other RAT’s resource pool is notified/configured to MN if MN is in charge of configuration to UE</w:t>
      </w:r>
    </w:p>
    <w:p w:rsidR="003A087A" w:rsidRPr="002F11A9" w:rsidRDefault="003A087A" w:rsidP="002F11A9">
      <w:pPr>
        <w:pStyle w:val="af5"/>
        <w:numPr>
          <w:ilvl w:val="0"/>
          <w:numId w:val="6"/>
        </w:numPr>
        <w:jc w:val="both"/>
        <w:rPr>
          <w:rFonts w:eastAsia="맑은 고딕"/>
          <w:lang w:eastAsia="ko-KR"/>
        </w:rPr>
      </w:pPr>
      <w:r>
        <w:rPr>
          <w:rFonts w:eastAsia="맑은 고딕"/>
          <w:lang w:eastAsia="ko-KR"/>
        </w:rPr>
        <w:t xml:space="preserve">For mode 2, how the MN schedules the other RAT’s </w:t>
      </w:r>
      <w:r w:rsidR="006E1911">
        <w:rPr>
          <w:rFonts w:eastAsia="맑은 고딕"/>
          <w:lang w:eastAsia="ko-KR"/>
        </w:rPr>
        <w:t>sidelink</w:t>
      </w:r>
      <w:r>
        <w:rPr>
          <w:rFonts w:eastAsia="맑은 고딕"/>
          <w:lang w:eastAsia="ko-KR"/>
        </w:rPr>
        <w:t xml:space="preserve"> resource to UE and whether the SN should be involved</w:t>
      </w:r>
    </w:p>
    <w:p w:rsidR="003A087A" w:rsidRDefault="003A087A" w:rsidP="00E51925">
      <w:pPr>
        <w:jc w:val="both"/>
        <w:rPr>
          <w:rFonts w:eastAsia="맑은 고딕"/>
          <w:lang w:eastAsia="ko-KR"/>
        </w:rPr>
      </w:pPr>
      <w:r>
        <w:rPr>
          <w:rFonts w:eastAsia="맑은 고딕" w:hint="eastAsia"/>
          <w:lang w:eastAsia="ko-KR"/>
        </w:rPr>
        <w:lastRenderedPageBreak/>
        <w:t xml:space="preserve">On the first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 xml:space="preserve">two solutions. The first solution is OAM configuration based scheme, that is, OAM configures the other RAT’s resource pool information to MN, which can use it and broadcast to UE. </w:t>
      </w:r>
      <w:r w:rsidR="006E1911">
        <w:rPr>
          <w:rFonts w:eastAsia="맑은 고딕"/>
          <w:lang w:eastAsia="ko-KR"/>
        </w:rPr>
        <w:t xml:space="preserve">This solution is lack of flexibility. </w:t>
      </w:r>
      <w:r w:rsidR="003A504B">
        <w:rPr>
          <w:rFonts w:eastAsia="맑은 고딕"/>
          <w:lang w:eastAsia="ko-KR"/>
        </w:rPr>
        <w:t xml:space="preserve">The other solution can be SN notifies the resource pool information to the MN. In addition, if SN modifies the pool according to its RAT’s situation, it can also update the resource pool information to MN. </w:t>
      </w:r>
    </w:p>
    <w:p w:rsidR="003A504B" w:rsidRDefault="003A504B" w:rsidP="00E51925">
      <w:pPr>
        <w:jc w:val="both"/>
        <w:rPr>
          <w:rFonts w:eastAsia="맑은 고딕"/>
          <w:lang w:eastAsia="ko-KR"/>
        </w:rPr>
      </w:pPr>
      <w:r>
        <w:rPr>
          <w:rFonts w:eastAsia="맑은 고딕" w:hint="eastAsia"/>
          <w:lang w:eastAsia="ko-KR"/>
        </w:rPr>
        <w:t xml:space="preserve">On the second issue, </w:t>
      </w:r>
      <w:r w:rsidR="006E1911">
        <w:rPr>
          <w:rFonts w:eastAsia="맑은 고딕"/>
          <w:lang w:eastAsia="ko-KR"/>
        </w:rPr>
        <w:t xml:space="preserve">there may also have two solutions. The first one is based on the two solutions of the first issue, that is, the pool information is known by the MN, which takes the role of sidelink scheduling for the UE. The other solution is that SN always involves the scheduling for the UE. In case that the UE requests the sidelink resource to MN, MN always passes the request to SN, which takes the role of scheduling and notifies to MN again. Finally, MN signals to UE on the resource grant. </w:t>
      </w:r>
    </w:p>
    <w:p w:rsidR="006A0607" w:rsidRPr="006E1911" w:rsidRDefault="006E1911" w:rsidP="006E1911">
      <w:pPr>
        <w:rPr>
          <w:rFonts w:eastAsiaTheme="minorEastAsia"/>
          <w:lang w:eastAsia="ko-KR"/>
        </w:rPr>
      </w:pPr>
      <w:r>
        <w:rPr>
          <w:rFonts w:eastAsiaTheme="minorEastAsia"/>
          <w:lang w:eastAsia="ko-KR"/>
        </w:rPr>
        <w:t xml:space="preserve">The issues and solutions are just the initial thinking on </w:t>
      </w:r>
      <w:r w:rsidR="00CE6DD4">
        <w:rPr>
          <w:rFonts w:eastAsiaTheme="minorEastAsia"/>
          <w:lang w:eastAsia="ko-KR"/>
        </w:rPr>
        <w:t>impacts of RAN3 for</w:t>
      </w:r>
      <w:r>
        <w:rPr>
          <w:rFonts w:eastAsiaTheme="minorEastAsia"/>
          <w:lang w:eastAsia="ko-KR"/>
        </w:rPr>
        <w:t xml:space="preserve"> support</w:t>
      </w:r>
      <w:r w:rsidR="00CE6DD4">
        <w:rPr>
          <w:rFonts w:eastAsiaTheme="minorEastAsia"/>
          <w:lang w:eastAsia="ko-KR"/>
        </w:rPr>
        <w:t xml:space="preserve">ing </w:t>
      </w:r>
      <w:r>
        <w:rPr>
          <w:rFonts w:eastAsiaTheme="minorEastAsia"/>
          <w:lang w:eastAsia="ko-KR"/>
        </w:rPr>
        <w:t xml:space="preserve">MR-DC </w:t>
      </w:r>
      <w:r w:rsidR="00CE6DD4">
        <w:rPr>
          <w:rFonts w:eastAsiaTheme="minorEastAsia"/>
          <w:lang w:eastAsia="ko-KR"/>
        </w:rPr>
        <w:t>based</w:t>
      </w:r>
      <w:r>
        <w:rPr>
          <w:rFonts w:eastAsiaTheme="minorEastAsia"/>
          <w:lang w:eastAsia="ko-KR"/>
        </w:rPr>
        <w:t xml:space="preserve"> NR V2X. Of course</w:t>
      </w:r>
      <w:r>
        <w:rPr>
          <w:rFonts w:eastAsiaTheme="minorEastAsia" w:hint="eastAsia"/>
          <w:lang w:eastAsia="ko-KR"/>
        </w:rPr>
        <w:t>,</w:t>
      </w:r>
      <w:r>
        <w:rPr>
          <w:rFonts w:eastAsiaTheme="minorEastAsia"/>
          <w:lang w:eastAsia="ko-KR"/>
        </w:rPr>
        <w:t xml:space="preserve"> the progress depends on RAN1 and RAN2’s final agreements</w:t>
      </w:r>
      <w:r w:rsidR="00CE6DD4">
        <w:rPr>
          <w:rFonts w:eastAsiaTheme="minorEastAsia"/>
          <w:lang w:eastAsia="ko-KR"/>
        </w:rPr>
        <w:t xml:space="preserve">. </w:t>
      </w:r>
    </w:p>
    <w:p w:rsidR="004A771B" w:rsidRDefault="004A771B" w:rsidP="00762C49">
      <w:pPr>
        <w:jc w:val="both"/>
        <w:rPr>
          <w:rFonts w:eastAsia="맑은 고딕"/>
          <w:lang w:eastAsia="ko-KR"/>
        </w:rPr>
      </w:pPr>
      <w:r>
        <w:rPr>
          <w:rFonts w:eastAsia="맑은 고딕"/>
          <w:lang w:eastAsia="ko-KR"/>
        </w:rPr>
        <w:t xml:space="preserve">Based on the analysis above, the following proposal is suggested to RAN3: </w:t>
      </w:r>
    </w:p>
    <w:p w:rsidR="004A771B" w:rsidRDefault="004A771B" w:rsidP="00762C49">
      <w:pPr>
        <w:jc w:val="both"/>
        <w:rPr>
          <w:rFonts w:eastAsia="맑은 고딕"/>
          <w:b/>
          <w:lang w:eastAsia="ko-KR"/>
        </w:rPr>
      </w:pPr>
      <w:r>
        <w:rPr>
          <w:rFonts w:eastAsia="맑은 고딕"/>
          <w:b/>
          <w:lang w:eastAsia="ko-KR"/>
        </w:rPr>
        <w:t xml:space="preserve">Proposal): it is suggested </w:t>
      </w:r>
      <w:r w:rsidR="004939DC">
        <w:rPr>
          <w:rFonts w:eastAsia="맑은 고딕"/>
          <w:b/>
          <w:lang w:eastAsia="ko-KR"/>
        </w:rPr>
        <w:t xml:space="preserve">for </w:t>
      </w:r>
      <w:r>
        <w:rPr>
          <w:rFonts w:eastAsia="맑은 고딕"/>
          <w:b/>
          <w:lang w:eastAsia="ko-KR"/>
        </w:rPr>
        <w:t xml:space="preserve">RAN3 to </w:t>
      </w:r>
      <w:r w:rsidR="00CE6DD4">
        <w:rPr>
          <w:rFonts w:eastAsia="맑은 고딕"/>
          <w:b/>
          <w:lang w:eastAsia="ko-KR"/>
        </w:rPr>
        <w:t xml:space="preserve">investigate the following issues </w:t>
      </w:r>
      <w:r w:rsidR="00CE6DD4" w:rsidRPr="00CE6DD4">
        <w:rPr>
          <w:rFonts w:eastAsia="맑은 고딕"/>
          <w:b/>
          <w:lang w:eastAsia="ko-KR"/>
        </w:rPr>
        <w:t>for supporting MR-DC based NR V2X</w:t>
      </w:r>
      <w:r>
        <w:rPr>
          <w:rFonts w:eastAsia="맑은 고딕"/>
          <w:b/>
          <w:lang w:eastAsia="ko-KR"/>
        </w:rPr>
        <w:t xml:space="preserve">: </w:t>
      </w:r>
    </w:p>
    <w:p w:rsidR="00CE6DD4" w:rsidRPr="00CE6DD4" w:rsidRDefault="00CE6DD4" w:rsidP="00CE6DD4">
      <w:pPr>
        <w:pStyle w:val="af5"/>
        <w:numPr>
          <w:ilvl w:val="0"/>
          <w:numId w:val="4"/>
        </w:numPr>
        <w:spacing w:line="360" w:lineRule="auto"/>
        <w:jc w:val="both"/>
        <w:rPr>
          <w:rFonts w:eastAsia="맑은 고딕"/>
          <w:b/>
          <w:lang w:eastAsia="ko-KR"/>
        </w:rPr>
      </w:pPr>
      <w:r w:rsidRPr="00CE6DD4">
        <w:rPr>
          <w:rFonts w:eastAsia="맑은 고딕"/>
          <w:b/>
          <w:lang w:eastAsia="ko-KR"/>
        </w:rPr>
        <w:t>For mode 1,</w:t>
      </w:r>
      <w:r>
        <w:rPr>
          <w:rFonts w:eastAsia="맑은 고딕"/>
          <w:b/>
          <w:lang w:eastAsia="ko-KR"/>
        </w:rPr>
        <w:t xml:space="preserve"> </w:t>
      </w:r>
      <w:r w:rsidRPr="00CE6DD4">
        <w:rPr>
          <w:rFonts w:eastAsia="맑은 고딕"/>
          <w:b/>
          <w:lang w:eastAsia="ko-KR"/>
        </w:rPr>
        <w:t>how the other RAT’s resource pool is notified/configured to MN if MN is in charge of configuration to UE</w:t>
      </w:r>
    </w:p>
    <w:p w:rsidR="004A771B" w:rsidRPr="00CE6DD4" w:rsidRDefault="001801CD" w:rsidP="00CE6DD4">
      <w:pPr>
        <w:pStyle w:val="af5"/>
        <w:numPr>
          <w:ilvl w:val="0"/>
          <w:numId w:val="4"/>
        </w:numPr>
        <w:spacing w:line="360" w:lineRule="auto"/>
        <w:jc w:val="both"/>
        <w:rPr>
          <w:rFonts w:eastAsia="맑은 고딕"/>
          <w:b/>
          <w:lang w:eastAsia="ko-KR"/>
        </w:rPr>
      </w:pPr>
      <w:r>
        <w:rPr>
          <w:rFonts w:eastAsia="맑은 고딕"/>
          <w:b/>
          <w:lang w:eastAsia="ko-KR"/>
        </w:rPr>
        <w:t xml:space="preserve">For mode 2, </w:t>
      </w:r>
      <w:r w:rsidR="00CE6DD4" w:rsidRPr="00CE6DD4">
        <w:rPr>
          <w:rFonts w:eastAsia="맑은 고딕"/>
          <w:b/>
          <w:lang w:eastAsia="ko-KR"/>
        </w:rPr>
        <w:t>how the MN schedules the other RAT’s sidelink resource to UE and whether the SN should be involved</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issues of</w:t>
      </w:r>
      <w:r w:rsidR="005A623A">
        <w:rPr>
          <w:rFonts w:eastAsia="맑은 고딕"/>
          <w:lang w:val="en-GB" w:eastAsia="ko-KR"/>
        </w:rPr>
        <w:t xml:space="preserve"> MR-DC based NR V2X </w:t>
      </w:r>
      <w:r w:rsidR="00B22FDD">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CE6DD4" w:rsidRDefault="00CE6DD4" w:rsidP="00CE6DD4">
      <w:pPr>
        <w:jc w:val="both"/>
        <w:rPr>
          <w:rFonts w:eastAsia="맑은 고딕"/>
          <w:b/>
          <w:lang w:eastAsia="ko-KR"/>
        </w:rPr>
      </w:pPr>
      <w:r>
        <w:rPr>
          <w:rFonts w:eastAsia="맑은 고딕"/>
          <w:b/>
          <w:lang w:eastAsia="ko-KR"/>
        </w:rPr>
        <w:t xml:space="preserve">Proposal): it is suggested for RAN3 to investigate the following issues </w:t>
      </w:r>
      <w:r w:rsidRPr="00CE6DD4">
        <w:rPr>
          <w:rFonts w:eastAsia="맑은 고딕"/>
          <w:b/>
          <w:lang w:eastAsia="ko-KR"/>
        </w:rPr>
        <w:t>for supporting MR-DC based NR V2X</w:t>
      </w:r>
      <w:r>
        <w:rPr>
          <w:rFonts w:eastAsia="맑은 고딕"/>
          <w:b/>
          <w:lang w:eastAsia="ko-KR"/>
        </w:rPr>
        <w:t xml:space="preserve">: </w:t>
      </w:r>
    </w:p>
    <w:p w:rsidR="00CE6DD4" w:rsidRPr="00CE6DD4" w:rsidRDefault="00CE6DD4" w:rsidP="00CE6DD4">
      <w:pPr>
        <w:pStyle w:val="af5"/>
        <w:numPr>
          <w:ilvl w:val="0"/>
          <w:numId w:val="7"/>
        </w:numPr>
        <w:spacing w:line="360" w:lineRule="auto"/>
        <w:jc w:val="both"/>
        <w:rPr>
          <w:rFonts w:eastAsia="맑은 고딕"/>
          <w:b/>
          <w:lang w:eastAsia="ko-KR"/>
        </w:rPr>
      </w:pPr>
      <w:r w:rsidRPr="00CE6DD4">
        <w:rPr>
          <w:rFonts w:eastAsia="맑은 고딕"/>
          <w:b/>
          <w:lang w:eastAsia="ko-KR"/>
        </w:rPr>
        <w:t>For mode 1,</w:t>
      </w:r>
      <w:r>
        <w:rPr>
          <w:rFonts w:eastAsia="맑은 고딕"/>
          <w:b/>
          <w:lang w:eastAsia="ko-KR"/>
        </w:rPr>
        <w:t xml:space="preserve"> </w:t>
      </w:r>
      <w:r w:rsidRPr="00CE6DD4">
        <w:rPr>
          <w:rFonts w:eastAsia="맑은 고딕"/>
          <w:b/>
          <w:lang w:eastAsia="ko-KR"/>
        </w:rPr>
        <w:t>how the other RAT’s resource pool is notified/configured to MN if MN is in charge of configuration to UE</w:t>
      </w:r>
    </w:p>
    <w:p w:rsidR="005D1B82" w:rsidRPr="009A2609" w:rsidRDefault="00CE6DD4" w:rsidP="00DE0093">
      <w:pPr>
        <w:pStyle w:val="af5"/>
        <w:numPr>
          <w:ilvl w:val="0"/>
          <w:numId w:val="7"/>
        </w:numPr>
        <w:spacing w:line="360" w:lineRule="auto"/>
        <w:jc w:val="both"/>
        <w:rPr>
          <w:rFonts w:eastAsia="맑은 고딕"/>
          <w:b/>
          <w:lang w:eastAsia="ko-KR"/>
        </w:rPr>
      </w:pPr>
      <w:r>
        <w:rPr>
          <w:rFonts w:eastAsia="맑은 고딕"/>
          <w:b/>
          <w:lang w:eastAsia="ko-KR"/>
        </w:rPr>
        <w:t xml:space="preserve">For mode 2,  </w:t>
      </w:r>
      <w:r w:rsidRPr="00CE6DD4">
        <w:rPr>
          <w:rFonts w:eastAsia="맑은 고딕"/>
          <w:b/>
          <w:lang w:eastAsia="ko-KR"/>
        </w:rPr>
        <w:t>how the MN schedules the other RAT’s sidelink resource to UE and whether the SN should be involved</w:t>
      </w: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E87C39" w:rsidP="009E3267">
      <w:pPr>
        <w:numPr>
          <w:ilvl w:val="0"/>
          <w:numId w:val="1"/>
        </w:numPr>
      </w:pPr>
      <w:r>
        <w:t>R3</w:t>
      </w:r>
      <w:r w:rsidR="00F54BE3">
        <w:t>-18</w:t>
      </w:r>
      <w:r w:rsidR="009E3267">
        <w:t>6225</w:t>
      </w:r>
      <w:r w:rsidR="00F54BE3">
        <w:t>, “</w:t>
      </w:r>
      <w:r w:rsidR="002D0766">
        <w:t>Summary of o</w:t>
      </w:r>
      <w:r w:rsidR="009E3267" w:rsidRPr="009E3267">
        <w:t xml:space="preserve">ffline </w:t>
      </w:r>
      <w:r w:rsidR="002D0766">
        <w:t>d</w:t>
      </w:r>
      <w:r w:rsidR="009E3267" w:rsidRPr="009E3267">
        <w:t>iscussion: WF for “Study on NR V2X” in RAN3</w:t>
      </w:r>
      <w:r w:rsidR="009E3267">
        <w:t>”, LG Electronics</w:t>
      </w:r>
    </w:p>
    <w:p w:rsidR="008C5E21" w:rsidRDefault="008C5E21" w:rsidP="008C5E21">
      <w:pPr>
        <w:pStyle w:val="af5"/>
        <w:numPr>
          <w:ilvl w:val="0"/>
          <w:numId w:val="1"/>
        </w:numPr>
      </w:pPr>
      <w:r w:rsidRPr="008C5E21">
        <w:rPr>
          <w:rFonts w:eastAsia="맑은 고딕" w:hint="eastAsia"/>
          <w:iCs/>
          <w:lang w:eastAsia="ko-KR"/>
        </w:rPr>
        <w:t xml:space="preserve">3GPP TR </w:t>
      </w:r>
      <w:r w:rsidRPr="008C5E21">
        <w:rPr>
          <w:rFonts w:eastAsia="맑은 고딕"/>
          <w:iCs/>
          <w:lang w:eastAsia="ko-KR"/>
        </w:rPr>
        <w:t xml:space="preserve">23.786 V0.8.0: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p w:rsidR="00904546" w:rsidRPr="00013C25" w:rsidRDefault="00904546" w:rsidP="008C5E21">
      <w:pPr>
        <w:pStyle w:val="af5"/>
        <w:numPr>
          <w:ilvl w:val="0"/>
          <w:numId w:val="1"/>
        </w:numPr>
      </w:pPr>
      <w:r>
        <w:rPr>
          <w:rFonts w:eastAsia="맑은 고딕"/>
          <w:lang w:eastAsia="ko-KR"/>
        </w:rPr>
        <w:t xml:space="preserve">3GPP TR 38.885 V0.0.1: </w:t>
      </w:r>
      <w:r>
        <w:t>Study on Vehicle-to-Everything</w:t>
      </w:r>
    </w:p>
    <w:sectPr w:rsidR="00904546"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85E" w:rsidRDefault="004B185E">
      <w:r>
        <w:separator/>
      </w:r>
    </w:p>
  </w:endnote>
  <w:endnote w:type="continuationSeparator" w:id="0">
    <w:p w:rsidR="004B185E" w:rsidRDefault="004B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85E" w:rsidRDefault="004B185E">
      <w:r>
        <w:separator/>
      </w:r>
    </w:p>
  </w:footnote>
  <w:footnote w:type="continuationSeparator" w:id="0">
    <w:p w:rsidR="004B185E" w:rsidRDefault="004B18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num w:numId="1">
    <w:abstractNumId w:val="4"/>
  </w:num>
  <w:num w:numId="2">
    <w:abstractNumId w:val="0"/>
  </w:num>
  <w:num w:numId="3">
    <w:abstractNumId w:val="6"/>
  </w:num>
  <w:num w:numId="4">
    <w:abstractNumId w:val="2"/>
  </w:num>
  <w:num w:numId="5">
    <w:abstractNumId w:val="3"/>
  </w:num>
  <w:num w:numId="6">
    <w:abstractNumId w:val="5"/>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14D2"/>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2E40C-D6AB-4A4D-AA46-BE1EBB6D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241</TotalTime>
  <Pages>2</Pages>
  <Words>607</Words>
  <Characters>3464</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27</cp:revision>
  <cp:lastPrinted>2017-05-04T01:29:00Z</cp:lastPrinted>
  <dcterms:created xsi:type="dcterms:W3CDTF">2018-11-02T01:56:00Z</dcterms:created>
  <dcterms:modified xsi:type="dcterms:W3CDTF">2018-11-02T07:47:00Z</dcterms:modified>
</cp:coreProperties>
</file>